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5F86" w:rsidRDefault="00065F8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0"/>
        <w:gridCol w:w="3750"/>
      </w:tblGrid>
      <w:tr w:rsidR="00065F86" w14:paraId="1E7E53A2" w14:textId="77777777" w:rsidTr="622D10BC">
        <w:trPr>
          <w:trHeight w:val="463"/>
        </w:trPr>
        <w:tc>
          <w:tcPr>
            <w:tcW w:w="56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Name of Governor</w:t>
            </w:r>
          </w:p>
        </w:tc>
        <w:tc>
          <w:tcPr>
            <w:tcW w:w="375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Appointed to the Committee</w:t>
            </w:r>
          </w:p>
        </w:tc>
      </w:tr>
      <w:tr w:rsidR="00065F86" w14:paraId="337F748B" w14:textId="77777777" w:rsidTr="622D10BC"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670FD1A9" w:rsidR="00065F86" w:rsidRDefault="00BE0163" w:rsidP="622D1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Bellamy</w:t>
            </w:r>
            <w:r w:rsidR="00FC2349">
              <w:rPr>
                <w:rFonts w:ascii="Calibri" w:eastAsia="Calibri" w:hAnsi="Calibri" w:cs="Calibri"/>
                <w:sz w:val="24"/>
                <w:szCs w:val="24"/>
              </w:rPr>
              <w:t xml:space="preserve"> (Chair)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0F1EEEC9" w:rsidR="00065F86" w:rsidRDefault="0054280C" w:rsidP="622D1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22/03/2023</w:t>
            </w:r>
          </w:p>
        </w:tc>
      </w:tr>
      <w:tr w:rsidR="00065F86" w14:paraId="6A2BFD06" w14:textId="77777777" w:rsidTr="622D10BC">
        <w:trPr>
          <w:trHeight w:val="300"/>
        </w:trPr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2241C639" w:rsidR="00065F86" w:rsidRDefault="18C0AED5" w:rsidP="622D10B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22D10BC">
              <w:rPr>
                <w:rFonts w:ascii="Calibri" w:eastAsia="Calibri" w:hAnsi="Calibri" w:cs="Calibri"/>
                <w:sz w:val="24"/>
                <w:szCs w:val="24"/>
              </w:rPr>
              <w:t>D Fowler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26/01/2021</w:t>
            </w:r>
          </w:p>
        </w:tc>
      </w:tr>
      <w:tr w:rsidR="00065F86" w14:paraId="422CA62B" w14:textId="77777777" w:rsidTr="622D10BC">
        <w:trPr>
          <w:trHeight w:val="300"/>
        </w:trPr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236B737C" w:rsidR="00065F86" w:rsidRDefault="0054280C" w:rsidP="622D1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 Currie</w:t>
            </w:r>
            <w:r w:rsidR="0619A35A" w:rsidRPr="622D10BC">
              <w:rPr>
                <w:rFonts w:ascii="Calibri" w:eastAsia="Calibri" w:hAnsi="Calibri" w:cs="Calibri"/>
                <w:sz w:val="24"/>
                <w:szCs w:val="24"/>
              </w:rPr>
              <w:t xml:space="preserve"> (Vice-Chair)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285F42B7" w:rsidR="00065F86" w:rsidRDefault="463B6904" w:rsidP="622D1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622D10BC">
              <w:rPr>
                <w:rFonts w:ascii="Calibri" w:eastAsia="Calibri" w:hAnsi="Calibri" w:cs="Calibri"/>
              </w:rPr>
              <w:t>2</w:t>
            </w:r>
            <w:r w:rsidR="0054280C">
              <w:rPr>
                <w:rFonts w:ascii="Calibri" w:eastAsia="Calibri" w:hAnsi="Calibri" w:cs="Calibri"/>
              </w:rPr>
              <w:t>6/01/2021</w:t>
            </w:r>
          </w:p>
        </w:tc>
      </w:tr>
      <w:tr w:rsidR="00065F86" w14:paraId="688F3AD7" w14:textId="77777777" w:rsidTr="622D10BC"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2BD9B450" w:rsidR="00065F86" w:rsidRDefault="0054280C" w:rsidP="622D1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 Rabbani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25558A56" w:rsidR="00065F86" w:rsidRDefault="00FC2349" w:rsidP="622D1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10/10/2023</w:t>
            </w:r>
          </w:p>
        </w:tc>
      </w:tr>
      <w:tr w:rsidR="00065F86" w14:paraId="4FE4D756" w14:textId="77777777" w:rsidTr="622D10BC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Disqualifications: Any governor or member of staff who has a business or pecuniary interest in an item for discussion or decision at a meeting must declare that interest at the appropriate time, leave the meeting and take no part in that discussion or decision.</w:t>
            </w:r>
          </w:p>
        </w:tc>
      </w:tr>
    </w:tbl>
    <w:p w14:paraId="0000000E" w14:textId="77777777" w:rsidR="00065F86" w:rsidRDefault="00065F86"/>
    <w:p w14:paraId="0000000F" w14:textId="77777777" w:rsidR="00065F86" w:rsidRDefault="00065F86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3585"/>
      </w:tblGrid>
      <w:tr w:rsidR="00065F86" w14:paraId="7A5B6F35" w14:textId="77777777" w:rsidTr="622D10BC">
        <w:tc>
          <w:tcPr>
            <w:tcW w:w="57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Chair of the Committee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696282E5" w:rsidR="00065F86" w:rsidRDefault="00FC2349" w:rsidP="622D1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Bellamy</w:t>
            </w:r>
          </w:p>
        </w:tc>
      </w:tr>
    </w:tbl>
    <w:p w14:paraId="00000012" w14:textId="77777777" w:rsidR="00065F86" w:rsidRDefault="00065F86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3600"/>
      </w:tblGrid>
      <w:tr w:rsidR="00065F86" w14:paraId="0B23C00C" w14:textId="77777777" w:rsidTr="622D10BC">
        <w:trPr>
          <w:trHeight w:val="300"/>
        </w:trPr>
        <w:tc>
          <w:tcPr>
            <w:tcW w:w="57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Clerk to the Committee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29A69427" w:rsidR="00065F86" w:rsidRDefault="7E79B7D1" w:rsidP="622D1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22D10BC">
              <w:rPr>
                <w:rFonts w:ascii="Calibri" w:eastAsia="Calibri" w:hAnsi="Calibri" w:cs="Calibri"/>
                <w:sz w:val="24"/>
                <w:szCs w:val="24"/>
              </w:rPr>
              <w:t>V Hawksley</w:t>
            </w:r>
          </w:p>
        </w:tc>
      </w:tr>
    </w:tbl>
    <w:p w14:paraId="00000015" w14:textId="77777777" w:rsidR="00065F86" w:rsidRDefault="00065F86">
      <w:pPr>
        <w:rPr>
          <w:rFonts w:ascii="Calibri" w:eastAsia="Calibri" w:hAnsi="Calibri" w:cs="Calibri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3600"/>
      </w:tblGrid>
      <w:tr w:rsidR="00065F86" w14:paraId="49A3C0BF" w14:textId="77777777">
        <w:tc>
          <w:tcPr>
            <w:tcW w:w="57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Meeting Frequency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One per term</w:t>
            </w:r>
          </w:p>
        </w:tc>
      </w:tr>
    </w:tbl>
    <w:p w14:paraId="00000018" w14:textId="77777777" w:rsidR="00065F86" w:rsidRDefault="00065F86">
      <w:pPr>
        <w:rPr>
          <w:rFonts w:ascii="Calibri" w:eastAsia="Calibri" w:hAnsi="Calibri" w:cs="Calibri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3600"/>
      </w:tblGrid>
      <w:tr w:rsidR="00065F86" w14:paraId="0495EA8B" w14:textId="77777777">
        <w:tc>
          <w:tcPr>
            <w:tcW w:w="57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Quorum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0000001B" w14:textId="77777777" w:rsidR="00065F86" w:rsidRDefault="00065F86">
      <w:pPr>
        <w:rPr>
          <w:rFonts w:ascii="Calibri" w:eastAsia="Calibri" w:hAnsi="Calibri" w:cs="Calibri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65F86" w14:paraId="3B419D9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Terms of Reference</w:t>
            </w:r>
          </w:p>
          <w:p w14:paraId="0000001D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Duties and responsibilities of this committee are:</w:t>
            </w:r>
          </w:p>
          <w:p w14:paraId="0000001E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observe and comply with the school’s Governing Board Code of Conduct at all times. </w:t>
            </w:r>
          </w:p>
          <w:p w14:paraId="0000001F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appoint a professional clerk to advise and guide the finance committee of their duties and responsibilities, and to record minutes of all committee meetings. </w:t>
            </w:r>
          </w:p>
          <w:p w14:paraId="00000020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establish terms of reference for the finance committee and review these on an annual basis. </w:t>
            </w:r>
          </w:p>
          <w:p w14:paraId="00000021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deal with all matters relating to finance and budgeting that have been referred by the governing board. </w:t>
            </w:r>
          </w:p>
          <w:p w14:paraId="00000022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keep up-to-date with any relevant legislation and advise the governing board of when policies may need to be revised. </w:t>
            </w:r>
          </w:p>
          <w:p w14:paraId="00000023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minute all meetings and report all decisions to the governing board as a confidential item. </w:t>
            </w:r>
          </w:p>
          <w:p w14:paraId="00000024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seek professional advice as necessary. </w:t>
            </w:r>
          </w:p>
          <w:p w14:paraId="00000025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attend relevant training when appropriate. </w:t>
            </w:r>
          </w:p>
          <w:p w14:paraId="00000026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• To report to the governing board on the proceedings, recommendations and decisions of the committee. </w:t>
            </w:r>
          </w:p>
          <w:p w14:paraId="00000027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establish a three-year budget plan that aligns with the priorities of the SDP and recommend this to the full governing board. </w:t>
            </w:r>
          </w:p>
          <w:p w14:paraId="00000028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 To draft and adopt a detailed annual budget plan which includes revenue and capital expenditure.</w:t>
            </w:r>
          </w:p>
          <w:p w14:paraId="00000029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• To ensure the annual budget plan considers the agreed priorities of the SDP. </w:t>
            </w:r>
          </w:p>
          <w:p w14:paraId="0000002A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make decisions in respect of the service level agreement with the LA. </w:t>
            </w:r>
          </w:p>
          <w:p w14:paraId="0000002C" w14:textId="7C4FE3E3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monitor the income and expenditure throughout the year of all delegated and devolved funds against the annual budget plan. </w:t>
            </w:r>
          </w:p>
          <w:p w14:paraId="0000002D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recommend and evaluate the allocation of pupil premium funding within the annual budget. </w:t>
            </w:r>
          </w:p>
          <w:p w14:paraId="0000002E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 To hold the school to account for the spending of pupil premium funding and associated outcomes.</w:t>
            </w:r>
          </w:p>
          <w:p w14:paraId="0000002F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oversee the effective financial management of the school through SFVS. </w:t>
            </w:r>
          </w:p>
          <w:p w14:paraId="00000030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review, on an annual basis, the school’s financial procedures relating to assets and disposals. </w:t>
            </w:r>
          </w:p>
          <w:p w14:paraId="00000031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 To review and maintain the school’s policies for budget management, procurement, and assets and disposals.</w:t>
            </w:r>
          </w:p>
          <w:p w14:paraId="00000032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approve expenditure requests as necessary. </w:t>
            </w:r>
          </w:p>
          <w:p w14:paraId="00000033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approve the allocation of capital funds for capital projects, if delegated by the governing board. </w:t>
            </w:r>
          </w:p>
          <w:p w14:paraId="00000034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 To approve action where expenditure varies from the annual budget by +/- 10 percent.</w:t>
            </w:r>
          </w:p>
          <w:p w14:paraId="00000035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review reports from the SBM regarding the spending of the school’s budget throughout the academic year and report the findings to the full governing board. </w:t>
            </w:r>
          </w:p>
          <w:p w14:paraId="00000036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report any significant anomalies in the performance of the school against the annual budget to the full governing board. </w:t>
            </w:r>
          </w:p>
          <w:p w14:paraId="00000037" w14:textId="77777777" w:rsidR="00065F86" w:rsidRDefault="00EB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To receive and respond to audit reports on the delegated and devolved funds, and non-public funds. </w:t>
            </w:r>
          </w:p>
          <w:p w14:paraId="00000038" w14:textId="77777777" w:rsidR="00065F86" w:rsidRDefault="00065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000039" w14:textId="77777777" w:rsidR="00065F86" w:rsidRDefault="00065F86"/>
    <w:p w14:paraId="0000003A" w14:textId="77777777" w:rsidR="00065F86" w:rsidRDefault="00065F86"/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2400"/>
        <w:gridCol w:w="2175"/>
        <w:gridCol w:w="2250"/>
      </w:tblGrid>
      <w:tr w:rsidR="00065F86" w14:paraId="26BEA89A" w14:textId="77777777" w:rsidTr="622D10BC">
        <w:tc>
          <w:tcPr>
            <w:tcW w:w="25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065F86" w:rsidRDefault="00EB731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Terms of Reference Effective from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4ED97E52" w:rsidR="00065F86" w:rsidRDefault="00AC4CA4" w:rsidP="155FB8D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18/10/2023</w:t>
            </w:r>
          </w:p>
        </w:tc>
        <w:tc>
          <w:tcPr>
            <w:tcW w:w="21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065F86" w:rsidRDefault="00EB73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Terms of Reference Effective to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63B3638D" w:rsidR="00065F86" w:rsidRDefault="00AC4CA4" w:rsidP="155FB8D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17/10/2024</w:t>
            </w:r>
          </w:p>
        </w:tc>
      </w:tr>
      <w:tr w:rsidR="00065F86" w14:paraId="55ECB634" w14:textId="77777777" w:rsidTr="622D10BC">
        <w:trPr>
          <w:trHeight w:val="578"/>
        </w:trPr>
        <w:tc>
          <w:tcPr>
            <w:tcW w:w="25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065F86" w:rsidRDefault="00EB731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Signature of Chair of Committee</w:t>
            </w:r>
          </w:p>
        </w:tc>
        <w:tc>
          <w:tcPr>
            <w:tcW w:w="6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2A3D3A40" w:rsidR="00065F86" w:rsidRDefault="00AC4CA4" w:rsidP="7AABE1F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 Bellamy</w:t>
            </w:r>
          </w:p>
        </w:tc>
      </w:tr>
      <w:tr w:rsidR="00065F86" w14:paraId="17360B26" w14:textId="77777777" w:rsidTr="622D10BC">
        <w:trPr>
          <w:trHeight w:val="440"/>
        </w:trPr>
        <w:tc>
          <w:tcPr>
            <w:tcW w:w="25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640E7087" w:rsidR="00065F86" w:rsidRDefault="4047FF5D" w:rsidP="60A9ECAB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0A9EC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8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55AFB67F" w:rsidR="00065F86" w:rsidRDefault="79A03087" w:rsidP="155FB8D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22D10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Updated </w:t>
            </w:r>
            <w:r w:rsidR="00AC4CA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18/10/2023</w:t>
            </w:r>
          </w:p>
        </w:tc>
      </w:tr>
    </w:tbl>
    <w:p w14:paraId="00000047" w14:textId="77777777" w:rsidR="00065F86" w:rsidRDefault="00065F86"/>
    <w:sectPr w:rsidR="00065F8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26CA" w14:textId="77777777" w:rsidR="00B26F3C" w:rsidRDefault="00EB731E">
      <w:pPr>
        <w:spacing w:line="240" w:lineRule="auto"/>
      </w:pPr>
      <w:r>
        <w:separator/>
      </w:r>
    </w:p>
  </w:endnote>
  <w:endnote w:type="continuationSeparator" w:id="0">
    <w:p w14:paraId="6313F77B" w14:textId="77777777" w:rsidR="00B26F3C" w:rsidRDefault="00EB7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FDD4" w14:textId="76BD55A7" w:rsidR="60A9ECAB" w:rsidRDefault="60A9ECAB" w:rsidP="60A9ECAB">
    <w:pPr>
      <w:jc w:val="right"/>
    </w:pPr>
    <w:r>
      <w:t>Oct 2022</w:t>
    </w:r>
  </w:p>
  <w:p w14:paraId="3AD8D393" w14:textId="53B86041" w:rsidR="60A9ECAB" w:rsidRDefault="60A9ECAB" w:rsidP="60A9ECAB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065F86" w:rsidRDefault="00065F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E387" w14:textId="77777777" w:rsidR="00B26F3C" w:rsidRDefault="00EB731E">
      <w:pPr>
        <w:spacing w:line="240" w:lineRule="auto"/>
      </w:pPr>
      <w:r>
        <w:separator/>
      </w:r>
    </w:p>
  </w:footnote>
  <w:footnote w:type="continuationSeparator" w:id="0">
    <w:p w14:paraId="56F05A6C" w14:textId="77777777" w:rsidR="00B26F3C" w:rsidRDefault="00EB7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065F86" w:rsidRDefault="00065F86">
    <w:pPr>
      <w:jc w:val="right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065F86" w:rsidRDefault="00EB731E">
    <w:pPr>
      <w:jc w:val="right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noProof/>
        <w:sz w:val="24"/>
        <w:szCs w:val="24"/>
      </w:rPr>
      <w:drawing>
        <wp:inline distT="114300" distB="114300" distL="114300" distR="114300" wp14:anchorId="2E01F35A" wp14:editId="07777777">
          <wp:extent cx="575282" cy="52863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82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4B" w14:textId="77777777" w:rsidR="00065F86" w:rsidRDefault="00EB731E">
    <w:pPr>
      <w:jc w:val="right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Kimberworth Community Primary School</w:t>
    </w:r>
  </w:p>
  <w:p w14:paraId="0000004C" w14:textId="77777777" w:rsidR="00065F86" w:rsidRDefault="00EB731E">
    <w:pPr>
      <w:jc w:val="right"/>
    </w:pPr>
    <w:r>
      <w:rPr>
        <w:rFonts w:ascii="Calibri" w:eastAsia="Calibri" w:hAnsi="Calibri" w:cs="Calibri"/>
        <w:b/>
        <w:sz w:val="24"/>
        <w:szCs w:val="24"/>
      </w:rPr>
      <w:t xml:space="preserve">Finance Committee Terms of Reference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5FB8D3"/>
    <w:rsid w:val="00065F86"/>
    <w:rsid w:val="0037489A"/>
    <w:rsid w:val="0054280C"/>
    <w:rsid w:val="00AC4CA4"/>
    <w:rsid w:val="00B26F3C"/>
    <w:rsid w:val="00BE0163"/>
    <w:rsid w:val="00D30B32"/>
    <w:rsid w:val="00EB731E"/>
    <w:rsid w:val="00FC2349"/>
    <w:rsid w:val="04399BE0"/>
    <w:rsid w:val="0619A35A"/>
    <w:rsid w:val="0CE2C2B3"/>
    <w:rsid w:val="13ADC15C"/>
    <w:rsid w:val="155FB8D3"/>
    <w:rsid w:val="163DD909"/>
    <w:rsid w:val="18C0AED5"/>
    <w:rsid w:val="2161D0E1"/>
    <w:rsid w:val="24B97627"/>
    <w:rsid w:val="300568DB"/>
    <w:rsid w:val="32A3EDA3"/>
    <w:rsid w:val="360BF293"/>
    <w:rsid w:val="3795E739"/>
    <w:rsid w:val="4047FF5D"/>
    <w:rsid w:val="43B87C24"/>
    <w:rsid w:val="463B6904"/>
    <w:rsid w:val="4982D1C0"/>
    <w:rsid w:val="50A12E2E"/>
    <w:rsid w:val="6023884C"/>
    <w:rsid w:val="60A9ECAB"/>
    <w:rsid w:val="622D10BC"/>
    <w:rsid w:val="62FF0EC6"/>
    <w:rsid w:val="646EAEFF"/>
    <w:rsid w:val="68B0A53A"/>
    <w:rsid w:val="6CF5D231"/>
    <w:rsid w:val="6DB0C517"/>
    <w:rsid w:val="79A03087"/>
    <w:rsid w:val="7AABE1F6"/>
    <w:rsid w:val="7D74AC56"/>
    <w:rsid w:val="7E79B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C39F"/>
  <w15:docId w15:val="{79D317A7-6501-4648-9FEB-D6E5896B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4D2D9D548B141AFA17828F57C7006" ma:contentTypeVersion="6" ma:contentTypeDescription="Create a new document." ma:contentTypeScope="" ma:versionID="0a7b52e63b6482a0959af2520ef3074f">
  <xsd:schema xmlns:xsd="http://www.w3.org/2001/XMLSchema" xmlns:xs="http://www.w3.org/2001/XMLSchema" xmlns:p="http://schemas.microsoft.com/office/2006/metadata/properties" xmlns:ns2="183a3bb0-f850-4a42-bd68-43c3d8668b55" xmlns:ns3="5ee34667-4c65-45d8-b45a-e93f9e527ce4" targetNamespace="http://schemas.microsoft.com/office/2006/metadata/properties" ma:root="true" ma:fieldsID="426a499b0fd5f82e2802d3fa1698e830" ns2:_="" ns3:_="">
    <xsd:import namespace="183a3bb0-f850-4a42-bd68-43c3d8668b55"/>
    <xsd:import namespace="5ee34667-4c65-45d8-b45a-e93f9e527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a3bb0-f850-4a42-bd68-43c3d866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4667-4c65-45d8-b45a-e93f9e527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e34667-4c65-45d8-b45a-e93f9e527ce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D2670E-D6E2-4D54-AC57-2FCF5FFA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a3bb0-f850-4a42-bd68-43c3d8668b55"/>
    <ds:schemaRef ds:uri="5ee34667-4c65-45d8-b45a-e93f9e527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70BD4-B7ED-4FFB-81E8-B6BA41C17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8AC6F-957F-4965-8D5A-F2CA48BB2735}">
  <ds:schemaRefs>
    <ds:schemaRef ds:uri="http://schemas.microsoft.com/office/2006/metadata/properties"/>
    <ds:schemaRef ds:uri="http://schemas.microsoft.com/office/infopath/2007/PartnerControls"/>
    <ds:schemaRef ds:uri="5ee34667-4c65-45d8-b45a-e93f9e527c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Hawksley</dc:creator>
  <cp:lastModifiedBy>Victoria Hawksley</cp:lastModifiedBy>
  <cp:revision>7</cp:revision>
  <cp:lastPrinted>2023-04-10T07:08:00Z</cp:lastPrinted>
  <dcterms:created xsi:type="dcterms:W3CDTF">2023-04-10T07:09:00Z</dcterms:created>
  <dcterms:modified xsi:type="dcterms:W3CDTF">2023-10-24T08:10:00Z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0x0101001754D2D9D548B141AFA17828F57C7006</vt:lpwstr>
  </property>
  <property fmtid="{D5CDD505-2E9C-101B-9397-08002B2CF9AE}" pid="3" name="Order">
    <vt:r8>24300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